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Lista dostawców usług, z których korzystamy przy prowadzeniu Strony Internetowej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>
            <w:shd w:fill="dddddd" w:val="clear"/>
            <w:tcMar>
              <w:top w:w="180.0" w:type="dxa"/>
              <w:left w:w="0.0" w:type="dxa"/>
              <w:bottom w:w="1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180" w:lineRule="auto"/>
              <w:jc w:val="center"/>
              <w:rPr>
                <w:rFonts w:ascii="Arial" w:cs="Arial" w:eastAsia="Arial" w:hAnsi="Arial"/>
                <w:color w:val="ffffff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hd w:fill="auto" w:val="clear"/>
                <w:rtl w:val="0"/>
              </w:rPr>
              <w:t xml:space="preserve">Podmiot</w:t>
            </w:r>
          </w:p>
        </w:tc>
        <w:tc>
          <w:tcPr>
            <w:shd w:fill="dddddd" w:val="clear"/>
            <w:tcMar>
              <w:top w:w="180.0" w:type="dxa"/>
              <w:left w:w="0.0" w:type="dxa"/>
              <w:bottom w:w="1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180" w:lineRule="auto"/>
              <w:jc w:val="center"/>
              <w:rPr>
                <w:rFonts w:ascii="Arial" w:cs="Arial" w:eastAsia="Arial" w:hAnsi="Arial"/>
                <w:color w:val="ffffff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hd w:fill="auto" w:val="clear"/>
                <w:rtl w:val="0"/>
              </w:rPr>
              <w:t xml:space="preserve">Cel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PKO Bank Polski Spółka Akcyjna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PayPro S.A. z siedzibą w Poznaniu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ING Bank Śląski S.A.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Paypal Polska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PayU S.A. z siedzibą w Poznaniu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Krajowy Integrator Płatności S.A. z siedzibą w Poznaniu ( tpay)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Dotpay S.A. z siedzibą w Krakowie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DialCom24 sp. z o.o. z siedzibą w Poznaniu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ECARD S.A. z siedzibą w Gdańsku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MPAY S.A.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eService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PayPo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ratalnej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mBank S.A.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ratalnej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Sygma Banque Société Anonyme (Spółka Akcyjna) z siedzibą w Paryżu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ratalnej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Alior Bank S.A.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ratalnej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Santander Consumer Bank S.A.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w systemie e-Raty Santander Consumer Finanse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Credit Agricole Bank Polska Spółka Akcyjna z siedzibą we Wrocławiu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płatności w systemie Raty Credit Agricole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Operator DPD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Operator DHL Express (Poland)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UPS Polska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General Logistics System Poland sp. z o.o. z siedzibą w Głuchowie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Poczta Polska S.A.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Siódemka S.A.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K-EX sp. z o.o. z siedzibą w Kielcach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FedEx Express Polska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Raben Transport sp. z o.o. z siedzibą w Gądkach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Sendit S.A. z siedzibą w Poznaniu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Schenker sp. z o.o. z siedzibą w Warszawie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FROGMAN s.r.o., z siedzibą w Zlínie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Operator InPost S.A. z siedzibą w Krakowie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Zrealizowanie przekazania zamówienia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Ceneo sp. z o.o. z siedzibą w Poznaniu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Zbadanie opinii o poziomie zadowolenia klientów z przeprowadzonego zakupu lub objęcie zakupu Programem Ochrony Kupujących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Opineo sp. z o.o. z siedzibą we Wrocławiu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Prezentowanie i wyrażanie opinii na stronach internetowych zewnętrznego serwisu internetowego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Grupa Okazje sp. z o.o. z siedzibą w Łodzi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Zamieszczanie opinii o produktach lub zbadanie opinii o poziomie zadowolenia klientów z przeprowadzonego zakupu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Skąpiec sp. z o.o. z siedzibą we Wrocławiu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Informowanie Klientów o tym, w którym sklepie kupią poszukiwany przez siebie produkt, jakie warunki sprzedaży oferuje sklep oraz jaką ma opinię wśród Klientów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Trusted Shops GmbH z siedzibą w Kolonii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Zbadanie opinii o poziomie zadowolenia Klientów z przeprowadzonego zakupu lub objęcie zakupów ochroną Kupującego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Google Ireland Ltd. (Google Cloud, Google Analytics, Google Analytics 360, Fabric Software) z siedzibą w Irlandii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Mierzenie ruchu na stronach internetowych, raportowanie o błędach aplikacji, tworzenie statystyk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Google Ireland Ltd. z siedzibą w Irlandii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Analizowanie aktywności Klientów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Google Ireland Ltd. (Google Adwords, Double Click Manager, Double Click Search, Remarketing Service, Firebase) z siedzibą w Irlandii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Mierzenie efektywności kampanii reklamowych, zarządzanie kampaniami reklamowymi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Meta Platforms Ireland Limited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Popularyzacja Sklepu Internetowego za pomocą serwisu społecznościowego Facebook.com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Meta Platforms Ireland Limited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Popularyzacja Sklepu Internetowego za pomocą serwisu społecznościowego Instagram.com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LinkedIn Ireland Ltd. z siedzibą w Irlandii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Popularyzacja Sklepu Internetowego za pomocą serwisu społecznościowego LinkedIn.com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AddThis Inc. z siedzibą w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Popularyzacja Sklepu Internetowego za pomocą serwisów społecznościowych przy użyciu narzędzia addthis.com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Microsoft Corporation z siedzibą w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Ułatwienie komunikacji za pośrednictwem strony internetowej Sklepu Internetowego przy wykorzystaniu narzędzia skype.com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Twitter Inc. z siedzibą w USA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45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Popularyzacja Sklepu Internetowego za pomocą serwisu społecznościowego twitter.com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